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289" w:line="283" w:lineRule="exact"/>
        <w:ind w:left="40"/>
        <w:jc w:val="center"/>
      </w:pPr>
      <w:r>
        <w:t>Отчет о состоянии правопорядка и основных результатах служебной деятельности</w:t>
      </w:r>
      <w:r>
        <w:br/>
        <w:t>ОМВД России по Холмскому городскому округу</w:t>
      </w:r>
      <w:r>
        <w:br/>
        <w:t>за 2023 год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tabs>
          <w:tab w:val="left" w:pos="1584"/>
        </w:tabs>
        <w:spacing w:before="0" w:after="0" w:line="298" w:lineRule="exact"/>
        <w:ind w:firstLine="780"/>
      </w:pPr>
      <w:r>
        <w:t>На протяжении двенадцати месяцев 2023 года отмечалась тенденция увеличения на 2,5%</w:t>
      </w:r>
      <w:r>
        <w:tab/>
        <w:t>(9298/9060) зарегистрированных сообщений о преступлениях,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</w:pPr>
      <w:r>
        <w:t>административных правонарушениях и иной информации. На общем фоне всех поступающих заявлений и сообщений, в 2023 году увеличилось количество сообщений, содержащих признаки преступления, на 8,5% (2425/2219), из них за отчетный период возбуждено 438 уголовных дел, что на 4% больше аналогичного периода предыдущего года (421). Также, увеличение произошло по количеству вынесенных постановлений об отказе в возбуждении уголовного дела на 12% (1843/1622). В истекшем периоде произошел значительный рост на 19% количества возбужденных уголовных дел из материалов об отказе в ВУД (69/56), из которых, возбуждено отмененных прокурором 1 раз - 38 уголовных дел, 28 уголовных дела возбуждено по инициативе ОМВД.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Количество поставленных на учет преступлений в отчетном периоде увеличилось на 6,5% и составило (563/528).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Увеличение зарегистрированных преступлений произошел по тяжким и особой тяжести на 59% (164/103), тогда как снижение зарегистрированных преступлений произошло по категориям небольшой тяжести на 9% (235/258) и средней тяжести на 2% (164/167).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 xml:space="preserve">На увеличение преступлений в категории тяжких и особо тяжких, в большей мере, повлияло увеличение преступлений в сфере </w:t>
      </w:r>
      <w:r>
        <w:rPr>
          <w:lang w:val="en-US" w:eastAsia="en-US" w:bidi="en-US"/>
        </w:rPr>
        <w:t>IT</w:t>
      </w:r>
      <w:r w:rsidRPr="007F11B2">
        <w:rPr>
          <w:lang w:eastAsia="en-US" w:bidi="en-US"/>
        </w:rPr>
        <w:t xml:space="preserve"> </w:t>
      </w:r>
      <w:r>
        <w:t>технологий, а также в сфере НОН (сбыт).</w:t>
      </w:r>
    </w:p>
    <w:p w:rsidR="008F1C1B" w:rsidRDefault="006D5C06" w:rsidP="007F11B2">
      <w:pPr>
        <w:pStyle w:val="23"/>
        <w:framePr w:w="10013" w:h="15019" w:hRule="exact" w:wrap="none" w:vAnchor="page" w:hAnchor="page" w:x="1496" w:y="1242"/>
        <w:shd w:val="clear" w:color="auto" w:fill="auto"/>
        <w:tabs>
          <w:tab w:val="left" w:pos="6485"/>
        </w:tabs>
        <w:spacing w:before="0" w:after="0" w:line="298" w:lineRule="exact"/>
        <w:ind w:firstLine="780"/>
      </w:pPr>
      <w:r>
        <w:t>Анализ статистических данных свидетельствует о том, что наряду с увеличением количественного показателя регистрации преступлений, отмечается уменьшение темпа расследовании УД и составляет 54,5%, 307 преступлений из 563 зарегистрированных. При проведенном анализе каждой категории преступления видно, что уровень расследования понизился почти во всех категориях. Так, хоть и увеличилось число регистрации тяжких преступлений в отчетном периоде, но число расследованных преступлен</w:t>
      </w:r>
      <w:r w:rsidR="007F11B2">
        <w:t xml:space="preserve">ий уменьшилось и составило 27%, </w:t>
      </w:r>
      <w:r>
        <w:t>40 преступлений из 146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</w:pPr>
      <w:r>
        <w:t>зарегистрированных. Также, уменьшились темпы расследования преступлений средней тяжести, расследовано 71 преступление, что составляет 43% от 164 зарегистрированных, а также преступлений небольшой тяжести, расследовано 179 преступлений, что составляет 76% от 235 зарегистрированных.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За отчетный период отмечается уменьшение количественного показателя раскрытых преступлений по всем категориям, удельный вес составил 57,7% от зарегистрированных, в 2022 году (61,5%).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В 2023 году на фоне увеличения зарегистрированных преступлений отмечается увеличение нераскрытых преступлений на 5%, которое произошло по таким категориям как: особо тяжких на 200%, тяжких на 43%. Не раскрытыми остались 225 преступлений, что составляет 40% от общего числа зарегистрированных. В тоже время уменьшилось число нераскрытых преступлений по таким категориям как: средней тяжести на 7,5% и небольшой тяжести на 14,5%.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Необходимо отметить, что положительная динамика прослеживается по расследованию тяжких и особо тяжких преступлений против личности, так за 12 месяцев расследовано 19 преступлений (5 преступлений 2022 года) при зарегистрированных 15 данной категории, не приостановлено ни одного преступления, раскрыто 100%, остаются в производстве с лицом 1 УД. По преступлениям, предусмотренных статьей 111 УК РФ, удельный вес расследованных составил 100%.</w:t>
      </w:r>
    </w:p>
    <w:p w:rsidR="008F1C1B" w:rsidRDefault="006D5C06">
      <w:pPr>
        <w:pStyle w:val="23"/>
        <w:framePr w:w="10013" w:h="15019" w:hRule="exact" w:wrap="none" w:vAnchor="page" w:hAnchor="page" w:x="1496" w:y="1242"/>
        <w:shd w:val="clear" w:color="auto" w:fill="auto"/>
        <w:spacing w:before="0" w:after="0" w:line="298" w:lineRule="exact"/>
        <w:ind w:firstLine="780"/>
      </w:pPr>
      <w:r>
        <w:t>Среди преступлений небольшой тяжести преобладают превентивные</w:t>
      </w:r>
    </w:p>
    <w:p w:rsidR="008F1C1B" w:rsidRDefault="008F1C1B">
      <w:pPr>
        <w:rPr>
          <w:sz w:val="2"/>
          <w:szCs w:val="2"/>
        </w:rPr>
        <w:sectPr w:rsidR="008F1C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</w:pPr>
      <w:r>
        <w:lastRenderedPageBreak/>
        <w:t>преступления, выявленные сотрудниками ОМВД. За 12 месяцев 2023 года зарегистрировано 123 (12 мес. 2022 - 125) преступления превентивной направленности, из которых расследовано 89%, удельный вес нераскрытых преступлений снизился на 12,5% (14/16). По окончанию отчетного периода в производстве остается 21 раскрытое преступлений превентивной направленности.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>Преступлений в сфере незаконной добычи ВБР выявлено всего лишь 4, это на 73% меньше чем в 2022 году - 15, раскрываемость составило 100%.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>В разрезе преступлений отмечается увеличение общего количества посягательств на собственность на 11% (257/231). Данные преступления, также остаются самым распространенным видом, от общего числа зарегистрированных преступлений, это 54,5% составляют посягательства на собственность. 49% из которых составляют кражи чужого имущества.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>Вместе с тем, за 12 месяцев 2023 года число совершенных краж сократилось на 11% в сравнении с АППГ (126/142). Число хищений имущества граждан из квартир уменьшилось на 67% в сравнении с аналогичным периодом 2022 года (3/9), однако число краж сотовых телефонов увеличилось на 81% (38/21). краж автотранспортных средств в отчетном периоде не регистрировалось (-100%, 0/5). Нераскрытыми осталось 61 преступление, -22% (12 мес. 2022 г. - 78). Расследованных 56 против 65 за 12 мес.2022 г. (-14%). При этом удельный вес раскрытых краж составил 48% (в 2022 г. - 45,5%).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 xml:space="preserve">В каждом третьем случае кражи, объектом преступного посягательства становятся денежные средства, хранящиеся на банковских счетах, картах. Зафиксировано 35 преступлений, ответственность за которые предусмотрена п. «г» ч. 3 ст. 158 УК РФ. Всего же в сфере </w:t>
      </w:r>
      <w:r>
        <w:rPr>
          <w:lang w:val="en-US" w:eastAsia="en-US" w:bidi="en-US"/>
        </w:rPr>
        <w:t>IT</w:t>
      </w:r>
      <w:r>
        <w:t>-технологий зарегистрировано 164 преступления (12 мес. 2022 - 111; + 48%), из которых 93 преступления относятся к тяжким и особо тяжким составам (2022 г. - 49), раскрываемость данного вида преступлений составила всего лишь 17,5% (22%).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 xml:space="preserve">Также, наиболее распространенным криминальным проявлением в отношении собственности граждан является мошенничество, которое составляет 19% от общего числа зарегистрированных преступлений. Количество мошеннических действий в сравнении с аналогичным периодом прошлого года значительно увеличилось и составило +69% (108/64), раскрываемость данного вида преступлений составило 9% </w:t>
      </w:r>
      <w:r>
        <w:rPr>
          <w:rStyle w:val="2FranklinGothicMedium12pt"/>
        </w:rPr>
        <w:t>(</w:t>
      </w:r>
      <w:r>
        <w:rPr>
          <w:rStyle w:val="2TrebuchetMS12pt"/>
        </w:rPr>
        <w:t>10</w:t>
      </w:r>
      <w:r>
        <w:rPr>
          <w:rStyle w:val="2FranklinGothicMedium12pt"/>
        </w:rPr>
        <w:t>%).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>Необходимо отметить, что в истекшем периоде 2023 года доминирующая часть принятых решений об отказе в возбуждении уголовного дела по таким видам преступлений связана с поступившими сообщениями от граждан о звонках на мобильные телефоны, когда звонившие представляются сотрудниками банков, полиции, прокуратуры и интересуются сведениями о банковских картах (счетах) или сообщают о совершении в отношении них мошеннических действий. То, что граждане сообщают в полицию данную информацию для сведения, является следствием проведения профилактической работы в данном направлении.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 xml:space="preserve">Подводя </w:t>
      </w:r>
      <w:r>
        <w:rPr>
          <w:rStyle w:val="24"/>
        </w:rPr>
        <w:t>итоги деятельности следственного подразделения</w:t>
      </w:r>
      <w:r>
        <w:t xml:space="preserve"> установлено, что в исследуемом периоде на 11% (581/519) увеличилось число уголовных дел находящихся в производстве. Однако на 14% уменьшилось число расследованных уголовных дел (87/101). аналогично по направленным в суд (81/88, -8%). Количество приостановленных УД уменьшилось на 14% (393/344), на 86% уменьшилось число возвращенных УД для дополнительного расследования (1/7). Отмечается сокращение УД с превышением сроков расследования на 30% (28/40). Доля дел, расследованных с нарушенным сроком, от общего числа дел, направленных прокурору, составляет 32%.</w:t>
      </w:r>
    </w:p>
    <w:p w:rsidR="008F1C1B" w:rsidRDefault="006D5C06">
      <w:pPr>
        <w:pStyle w:val="23"/>
        <w:framePr w:w="9955" w:h="15286" w:hRule="exact" w:wrap="none" w:vAnchor="page" w:hAnchor="page" w:x="1524" w:y="947"/>
        <w:shd w:val="clear" w:color="auto" w:fill="auto"/>
        <w:spacing w:before="0" w:after="0" w:line="298" w:lineRule="exact"/>
        <w:ind w:firstLine="780"/>
      </w:pPr>
      <w:r>
        <w:t>Сумма причиненного ущерба по оконченным делам составила 4 069 000 рублей, возмещение составило 1 654 000 рублей. Доля возмещенного ущерба по оконченным уголовным делам остается не высокой, всего 40%. С учетом наложения ареста на</w:t>
      </w:r>
    </w:p>
    <w:p w:rsidR="008F1C1B" w:rsidRDefault="008F1C1B">
      <w:pPr>
        <w:rPr>
          <w:sz w:val="2"/>
          <w:szCs w:val="2"/>
        </w:rPr>
        <w:sectPr w:rsidR="008F1C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1C1B" w:rsidRDefault="006D5C06">
      <w:pPr>
        <w:pStyle w:val="a7"/>
        <w:framePr w:w="9965" w:h="219" w:hRule="exact" w:wrap="none" w:vAnchor="page" w:hAnchor="page" w:x="1520" w:y="726"/>
        <w:shd w:val="clear" w:color="auto" w:fill="auto"/>
        <w:spacing w:line="190" w:lineRule="exact"/>
        <w:ind w:left="60"/>
      </w:pPr>
      <w:r>
        <w:lastRenderedPageBreak/>
        <w:t>3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jc w:val="left"/>
      </w:pPr>
      <w:r>
        <w:t>имущество доля возмещенного ущерба составила 45,5%.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 xml:space="preserve">За 12 месяцев 2023 года проведено 11 обысков, из них 4 результативный (АППГ - 19/7); в порядке ст.ст. </w:t>
      </w:r>
      <w:r>
        <w:rPr>
          <w:rStyle w:val="22pt"/>
        </w:rPr>
        <w:t>91-92</w:t>
      </w:r>
      <w:r>
        <w:t xml:space="preserve"> УПК РФ задержано - 15 лиц.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 xml:space="preserve">На протяжении 12 месяцев количество находящихся в производстве </w:t>
      </w:r>
      <w:r>
        <w:rPr>
          <w:rStyle w:val="24"/>
        </w:rPr>
        <w:t>подразделения дознания</w:t>
      </w:r>
      <w:r>
        <w:t xml:space="preserve"> уголовных дел уменьшилось на 16% (384/457). На 12% уменьшилось число уголовных дел оконченных производством, в суд направлено 115 уголовных дел на 123 преступления, тогда как в 2022 году было направлено 127 дел на 135 преступлений. На 31,5% (37/54) уменьшилось число расследованных УД в сокращенной форме дознания. Отмечается уменьшение числа приостановленных УД на 24% (154/202). На 66,5% сократилось число уголовных дел, возвращенных для производства дополнительного дознания, всего возвращено 2 уголовных дела (12 мес. 2022 - 6). Свыше срока расследовано и окончено 89 уголовных дел (АППГ-102). Доля дел, расследованных с нарушенным сроком, от общего числа дел, направленных прокурору, составляет 77%.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По обвинительным актам (постановлениям) предъявлено обвинение на сумму 266 тыс. рублей, ущерб возмещен на сумму 155 тыс. рублей, что составляет 58,2% (АППГ 1346/1282 удельный вес возмещения 95,2%).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Снизились темпы по установлению лиц, совершивших преступления, так установлено 288 лиц (-4%; 2022 г. - 300 лиц), из которых в отношении 226 лиц уголовные дела направлены в суд, из которых 77,5% это граждане, не имеющие постоянного источника дохода.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Кроме того, вызывает обеспокоенность, тот факт, что из 288 субъектов преступной деятельности 54,5% находились в момент совершения преступления в состоянии алкогольного опьянения (-8,2%, 157/171).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Всего же за истекший период 2023 года направлено в суд 247 уголовных дел, что на 11,5% меньше аналогичного периода прошлого года (279), в целом удельный вес направленных в суд из числа раскрытых преступлений достиг 80.5% против 81,6% прошлого года.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rPr>
          <w:rStyle w:val="24"/>
        </w:rPr>
        <w:t>Общественные места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 xml:space="preserve">На 5% в анализируемом периоде отмечается уменьшение преступлений, совершаемых в общественных местах (156/164), доля от общего числа составила 28%. В общественных местах, в том числе на улицах преобладают преступления предусмотренные ст. 158 УК (кражи - 38), ст. 264 УК (управление АМТ в состоянии </w:t>
      </w:r>
      <w:r>
        <w:rPr>
          <w:lang w:val="en-US" w:eastAsia="en-US" w:bidi="en-US"/>
        </w:rPr>
        <w:t>a</w:t>
      </w:r>
      <w:r>
        <w:t>/о. в т.ч. ДТП- 46). ст. 167 УК (повреждение чужого имущества- 17), телесные повреждения разной степени тяжести- 29. ст. 166 (завладение т/с- 4). Единичные преступления (ст. 318. ст.319, ст. 119. ст. 161, ст.228, ст.231, УК РФ и др.).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120 преступлений, совершенных в общественных местах, расследованы и виновные лица привлечены к уголовной ответственности. На 29% (39/55) сократилось число нераскрытых преступлений.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rPr>
          <w:rStyle w:val="24"/>
        </w:rPr>
        <w:t>Подростковая преступность и профилактика.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Принятые профилактические меры сотрудниками ПДН, УУП и ОУР, оказались достаточными для недопущения роста совершений преступлений несовершеннолетними. Так в отчетном периоде поставлено на учет 6 преступлений фигурантами которых являлись 5 несовершеннолетних (АППГ-5). Необходимо отметить, что один несовершеннолетний проходящий по уголовному делу, являлся жителем г. Южно-Сахалинска, в связи с чем профилактическая работа с данным несовершеннолетним сотрудниками ПДН не проводилась.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Преимущественно все преступления носят имущественный характер, из них: 2 преступления средней тяжести (ст. 166 УК РФ и 318 УК РФ) и 4 тяжких преступления (ч. 3 ст. 158 УК РФ. ч.2 ст. 242.1 УК РФ, ч.4 ст. 159 УК РФ, ч.З ст. 158 УК РФ). ’</w:t>
      </w:r>
    </w:p>
    <w:p w:rsidR="008F1C1B" w:rsidRDefault="006D5C06">
      <w:pPr>
        <w:pStyle w:val="23"/>
        <w:framePr w:w="9965" w:h="15273" w:hRule="exact" w:wrap="none" w:vAnchor="page" w:hAnchor="page" w:x="1520" w:y="933"/>
        <w:shd w:val="clear" w:color="auto" w:fill="auto"/>
        <w:spacing w:before="0" w:after="0" w:line="298" w:lineRule="exact"/>
        <w:ind w:firstLine="780"/>
      </w:pPr>
      <w:r>
        <w:t>Подростками, состоящими на профилактическом учете, в 2023 году было</w:t>
      </w:r>
    </w:p>
    <w:p w:rsidR="008F1C1B" w:rsidRDefault="008F1C1B">
      <w:pPr>
        <w:rPr>
          <w:sz w:val="2"/>
          <w:szCs w:val="2"/>
        </w:rPr>
        <w:sectPr w:rsidR="008F1C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1C1B" w:rsidRDefault="006D5C06">
      <w:pPr>
        <w:pStyle w:val="a7"/>
        <w:framePr w:wrap="none" w:vAnchor="page" w:hAnchor="page" w:x="6368" w:y="778"/>
        <w:shd w:val="clear" w:color="auto" w:fill="auto"/>
        <w:spacing w:line="190" w:lineRule="exact"/>
        <w:jc w:val="left"/>
      </w:pPr>
      <w:r>
        <w:lastRenderedPageBreak/>
        <w:t>4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/>
      </w:pPr>
      <w:r>
        <w:t>совершено 3 преступления.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/>
        <w:ind w:firstLine="820"/>
      </w:pPr>
      <w:r>
        <w:t xml:space="preserve">В общей структуре зарегистрированных преступных деяний удельный вес преступлений, совершенных несовершеннолетними составил 1% (2022 - 0,9%), удельный вес раскрытых преступлений, совершенных несовершеннолетними составил </w:t>
      </w:r>
      <w:r>
        <w:rPr>
          <w:rStyle w:val="212pt"/>
        </w:rPr>
        <w:t>2</w:t>
      </w:r>
      <w:r>
        <w:rPr>
          <w:rStyle w:val="2FranklinGothicMedium12pt0"/>
          <w:b w:val="0"/>
          <w:bCs w:val="0"/>
        </w:rPr>
        <w:t>%.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tabs>
          <w:tab w:val="left" w:pos="3072"/>
        </w:tabs>
        <w:spacing w:before="0" w:after="0" w:line="298" w:lineRule="exact"/>
        <w:ind w:firstLine="820"/>
      </w:pPr>
      <w:r>
        <w:t>В целях выявления несовершеннолетних, склонных к совершению преступлений и общественно-опасных деяний, в том числе в целях снижения преступности несовершеннолетних,</w:t>
      </w:r>
      <w:r>
        <w:tab/>
        <w:t>в течение 12 месяцев были проведены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</w:pPr>
      <w:r>
        <w:t>оперативно-профилактические операции и акции: «Неделя мужества», «Алкоголь», «Профилактика», «Быт», «Сообщи, где торгуют смертью», «Юный друг полиции», «Дети России», «Подросток-Лето», «Твой выбор».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tabs>
          <w:tab w:val="left" w:pos="2798"/>
        </w:tabs>
        <w:spacing w:before="0" w:after="0" w:line="298" w:lineRule="exact"/>
        <w:ind w:firstLine="820"/>
      </w:pPr>
      <w:r>
        <w:t>В рамках вышеуказанных мероприятий на регулярной основе проводятся профилактические рейды, в ходе которых проверяются места возможного пребывания несовершеннолетних:</w:t>
      </w:r>
      <w:r>
        <w:tab/>
        <w:t>дворовые площадки, подъезды, строящиеся объекты,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</w:pPr>
      <w:r>
        <w:t>заброшенные здания и сооружения, кафе, железнодорожные вокзалы, иные общественные места. Осуществляются проверки торговых точек, направленные на выявление фактов реализации алкогольной и табачной продукции несовершеннолетним. Особое внимание в проводимых мероприятиях уделяется вечернему времени суток.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rPr>
          <w:rStyle w:val="24"/>
        </w:rPr>
        <w:t>Бытовая преступность.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t>Принимаемые меры превентивного характера дали положительные результаты по противодействию бытовой преступности. Уровень бытовой преступности сократился на 61,5% (18/47). Кроме того, по показателю 2.3. «количество совершенных тяжких и особо тяжких бытовых преступлений» ОМВД находится на 7 месте, в связи с тем, что зарегистрировано 4 тяжких преступления, все преступления расследованы и направлены в суд. Удельный вес от числа раскрытых составил 5,9% против 13,7% прошлого периода. Из числа лиц, совершивших преступления на бытовой почве, один фигурант (Масленников С.Ю. - ч.4 ст. 111 УК РФ) состоял на административном надзоре.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rPr>
          <w:rStyle w:val="24"/>
        </w:rPr>
        <w:t>Административный надзор.</w:t>
      </w:r>
    </w:p>
    <w:p w:rsidR="008F1C1B" w:rsidRDefault="006D5C06" w:rsidP="001F6FF5">
      <w:pPr>
        <w:pStyle w:val="23"/>
        <w:framePr w:w="10051" w:h="15309" w:hRule="exact" w:wrap="none" w:vAnchor="page" w:hAnchor="page" w:x="1476" w:y="953"/>
        <w:shd w:val="clear" w:color="auto" w:fill="auto"/>
        <w:tabs>
          <w:tab w:val="left" w:pos="6804"/>
        </w:tabs>
        <w:spacing w:before="0" w:after="0" w:line="298" w:lineRule="exact"/>
        <w:ind w:firstLine="820"/>
      </w:pPr>
      <w:r>
        <w:t>В отчетном периоде выявлено 1 преступление, предусмотренное ст. 314.1 УК РФ (уклонение от административного надзора или неоднократное несоблюдение установленных судом в соответствии с федеральн</w:t>
      </w:r>
      <w:bookmarkStart w:id="0" w:name="_GoBack"/>
      <w:bookmarkEnd w:id="0"/>
      <w:r>
        <w:t>ым законом ограничения или ограничений). Проводимая работа среди лиц состоящих на административном надзоре оказалось не достаточной. В отчетном периоде 8 поднадзорных лиц совершили 8 преступлений, из них 3 преступления превентивной направленности и 5 общеуголовных преступлений.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t>Согласно итоговой ведомственной оценке по показателю 2.1. - «по числу лиц, состоящих под административным надзором и совершивших преступление» ОМВД России по Холмскому городскому округу находится лишь на 10 месте (5 лиц совершили преступление).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rPr>
          <w:rStyle w:val="24"/>
        </w:rPr>
        <w:t>Оружие.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t>В сфере незаконного оборота оружия выявлено 7 преступления (2022 г.-4; +75%), из которых удельный вес раскрытых составил 70%, расследовано и направлено в суд 7 преступлений, не раскрыто 3 преступления (текущий период прошлого года - 1). В производстве уголовных дел нет.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rPr>
          <w:rStyle w:val="24"/>
        </w:rPr>
        <w:t>Наркотики.</w:t>
      </w:r>
    </w:p>
    <w:p w:rsidR="008F1C1B" w:rsidRDefault="006D5C06">
      <w:pPr>
        <w:pStyle w:val="23"/>
        <w:framePr w:w="10051" w:h="15309" w:hRule="exact" w:wrap="none" w:vAnchor="page" w:hAnchor="page" w:x="1476" w:y="953"/>
        <w:shd w:val="clear" w:color="auto" w:fill="auto"/>
        <w:spacing w:before="0" w:after="0" w:line="298" w:lineRule="exact"/>
        <w:ind w:firstLine="820"/>
      </w:pPr>
      <w:r>
        <w:t xml:space="preserve">В рамках налаженного взаимодействия с государственными органами и организациями, осуществлялось выявление, раскрытие и расследование преступлений в сфере противодействия незаконному обороту наркотиков. Так, за 12 месяцев выявлено и зарегистрировано 42 </w:t>
      </w:r>
      <w:r>
        <w:rPr>
          <w:rStyle w:val="25"/>
        </w:rPr>
        <w:t>(ОУР</w:t>
      </w:r>
      <w:r>
        <w:t xml:space="preserve"> - </w:t>
      </w:r>
      <w:r>
        <w:rPr>
          <w:rStyle w:val="25"/>
        </w:rPr>
        <w:t>12, ДПС</w:t>
      </w:r>
      <w:r>
        <w:t xml:space="preserve"> - </w:t>
      </w:r>
      <w:r>
        <w:rPr>
          <w:rStyle w:val="25"/>
        </w:rPr>
        <w:t>5, ОКОН</w:t>
      </w:r>
      <w:r>
        <w:t xml:space="preserve"> - </w:t>
      </w:r>
      <w:r>
        <w:rPr>
          <w:rStyle w:val="25"/>
        </w:rPr>
        <w:t>9, СОГ-1, СО - 4, УУП</w:t>
      </w:r>
      <w:r>
        <w:t xml:space="preserve"> - </w:t>
      </w:r>
      <w:r>
        <w:rPr>
          <w:rStyle w:val="25"/>
        </w:rPr>
        <w:t>6, ОД - 1, три преступления не за службами Холмска)</w:t>
      </w:r>
      <w:r>
        <w:t xml:space="preserve"> преступления в сфере незаконного оборота наркотиков (+90,9%, 2022 г.-22), 18 из которых относящиеся к категории тяжких и особо</w:t>
      </w:r>
    </w:p>
    <w:p w:rsidR="008F1C1B" w:rsidRDefault="008F1C1B">
      <w:pPr>
        <w:rPr>
          <w:sz w:val="2"/>
          <w:szCs w:val="2"/>
        </w:rPr>
        <w:sectPr w:rsidR="008F1C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1C1B" w:rsidRDefault="006D5C06">
      <w:pPr>
        <w:pStyle w:val="a7"/>
        <w:framePr w:w="9989" w:h="219" w:hRule="exact" w:wrap="none" w:vAnchor="page" w:hAnchor="page" w:x="1508" w:y="726"/>
        <w:shd w:val="clear" w:color="auto" w:fill="auto"/>
        <w:spacing w:line="190" w:lineRule="exact"/>
        <w:ind w:left="60"/>
      </w:pPr>
      <w:r>
        <w:lastRenderedPageBreak/>
        <w:t>5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</w:pPr>
      <w:r>
        <w:t>тяжких. Нераскрытыми остались 22 преступления (12 мес. 2022 г. - 15; +46,7%). Расследовано 15 против 25 преступлений за 12 мес.</w:t>
      </w:r>
      <w:r w:rsidR="001F6FF5">
        <w:t xml:space="preserve"> </w:t>
      </w:r>
      <w:r>
        <w:t>2022 г. (-40%). При этом удельный вес раскрытых преступлений в сфере НОН составил 40,5% (аналогичный период 62.5%).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В настоящее время в производстве СО и ОД находятся еще 13 уголовных дел, из которых 9 с лицами.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Не остается без внимания противодействие незаконному обороту наркотических средств и психотропных веществ по линии исполнения административного законодательства. Так. по выявленным фактам составлено 18 протоколов об административных правонарушениях, что на 40% меньше, чем в 2022 году.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rPr>
          <w:rStyle w:val="24"/>
        </w:rPr>
        <w:t>Административная практика.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В целом за 12 месяцев 2023 года сотрудниками полиции выявлено 931 (-11,5%; 12 мес.2022 г. - 1053) административное правонарушение, 233 или 25% из которых связаны с неисполнением родительских обязанностей, 104 или 11 % с несоблюдением условий административного надзора. 81 или 9% с нарушением общественного порядка и употреблением спиртных напитков. Активизирована деятельность в сфере противодействия нарушения антиалкогольного законодательства, так выявлено 30 правонарушений, что на 23% больше, чем в 2022 году (22).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rPr>
          <w:rStyle w:val="24"/>
        </w:rPr>
        <w:t>Безопасность дорожного движения.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В отчетном периоде отмечается стабильность количества дорожно - транспортных происшествий (40/40). на фоне стабильности числа ДТП, отмечается положительная тенденция по уменьшению количества лиц, получивших телесные повреждения на -1.6% (59/60), увеличилось число лиц погибших при ДТП на 16,6 % (6/5). Наиболее распространенным видом ДТП в текущем году является - столкновение - 13, наезд на пешехода, велосипедиста, препятствие - 14, а также, съезды с проезжей части - 9.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Увеличилось количество ДТП с участием несовершеннолетних на 28,5% (7/5). Ситуация с детским дорожно - транспортным травматизмом ухудшилась в сравнении с аналогичным периодом прошлого года на +58,8% (17/7), гибели несовершеннолетних не допущено.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Проведено 147 выездных обследований транспортно-эксплуатационного состояния улично-дорожной сети г. Холмска, и автодорог на территории Холмского городского округа.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rPr>
          <w:rStyle w:val="24"/>
        </w:rPr>
        <w:t>Миграция.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В целях противодействия незаконной миграции велась работа по выявлению преступлений фиктивной регистрации и постановки на учет иностранных граждан и лиц без гражданства. Совместно с ОУУП и ПДН ОМВД России по Холмскому ГО по итогам 2023 года проведено 5 проверочных мероприятий по выявлению фактов фиктивной регистрации иностранных граждан и лиц без гражданства, зарегистрированных по месту пребывания (жительства), возбуждено 2 уголовных дел по ст. 322.3, 322.1 УК РФ. По нарушениям административного законодательства составлено 69 административных протоколов (по главе 18, 19 КоАП РФ) на иностранных граждан и граждан РФ (как на принимающую сторону). 4 факта снятия с миграционного учета в связи с установлением факта фиктивной регистрации (0). В отношении иностранных граждан совершено 2 преступления (ст.ст. 272, 115 УК РФ), иностранными гражданами совершено 6 преступлений (ст.ст. 166, 291.2, 132, 264, 111, 126 УК РФ).</w:t>
      </w:r>
    </w:p>
    <w:p w:rsidR="008F1C1B" w:rsidRDefault="006D5C06">
      <w:pPr>
        <w:pStyle w:val="23"/>
        <w:framePr w:w="9989" w:h="15288" w:hRule="exact" w:wrap="none" w:vAnchor="page" w:hAnchor="page" w:x="1508" w:y="928"/>
        <w:shd w:val="clear" w:color="auto" w:fill="auto"/>
        <w:spacing w:before="0" w:after="0" w:line="298" w:lineRule="exact"/>
        <w:ind w:firstLine="760"/>
      </w:pPr>
      <w:r>
        <w:t>В целом, особого влияния трудовая миграция на рынок труда в районе не оказывает, как впрочем и на криминогенную обстановку в районе. Исходя из анализа приведенных выше количественных показателей можно сделать вывод о том, что миграционная ситуация на территории Холмского ГО остается стабильной. Чрезвычайных ситуаций, носящих межнациональный характер не допущено. Динамика происходящих процессов в сфере миграции устойчивая, социальная обстановка спокойная.</w:t>
      </w:r>
    </w:p>
    <w:p w:rsidR="008F1C1B" w:rsidRDefault="008F1C1B">
      <w:pPr>
        <w:rPr>
          <w:sz w:val="2"/>
          <w:szCs w:val="2"/>
        </w:rPr>
        <w:sectPr w:rsidR="008F1C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1C1B" w:rsidRDefault="006D5C06">
      <w:pPr>
        <w:pStyle w:val="a7"/>
        <w:framePr w:wrap="none" w:vAnchor="page" w:hAnchor="page" w:x="6346" w:y="726"/>
        <w:shd w:val="clear" w:color="auto" w:fill="auto"/>
        <w:spacing w:line="190" w:lineRule="exact"/>
        <w:jc w:val="left"/>
      </w:pPr>
      <w:r>
        <w:lastRenderedPageBreak/>
        <w:t>6</w:t>
      </w:r>
    </w:p>
    <w:p w:rsidR="008F1C1B" w:rsidRDefault="006D5C06">
      <w:pPr>
        <w:pStyle w:val="23"/>
        <w:framePr w:w="10094" w:h="5413" w:hRule="exact" w:wrap="none" w:vAnchor="page" w:hAnchor="page" w:x="1455" w:y="890"/>
        <w:shd w:val="clear" w:color="auto" w:fill="auto"/>
        <w:spacing w:before="0" w:after="0" w:line="298" w:lineRule="exact"/>
        <w:ind w:firstLine="780"/>
        <w:jc w:val="left"/>
      </w:pPr>
      <w:r>
        <w:rPr>
          <w:rStyle w:val="24"/>
        </w:rPr>
        <w:t>Раскрытие по горячим следам.</w:t>
      </w:r>
    </w:p>
    <w:p w:rsidR="008F1C1B" w:rsidRDefault="006D5C06">
      <w:pPr>
        <w:pStyle w:val="23"/>
        <w:framePr w:w="10094" w:h="5413" w:hRule="exact" w:wrap="none" w:vAnchor="page" w:hAnchor="page" w:x="1455" w:y="890"/>
        <w:shd w:val="clear" w:color="auto" w:fill="auto"/>
        <w:spacing w:before="0" w:after="0" w:line="298" w:lineRule="exact"/>
        <w:ind w:firstLine="780"/>
        <w:jc w:val="left"/>
      </w:pPr>
      <w:r>
        <w:t>За 12 месяцев 2023 года в ОМВД России по Холмскому городскому округу из ' общего числа зарегистрированных и раскрытых преступлений в дежурные сутки раскрыто 37 преступлений (2022 год - 29), что на 21,6% больше. Из них тяжких и особо тяжких - 18 (2022 год - 13), средней тяжести 16 (2022 год - 14), небольшой тяжести - 3 (2022 год - 2).</w:t>
      </w:r>
    </w:p>
    <w:p w:rsidR="008F1C1B" w:rsidRDefault="006D5C06">
      <w:pPr>
        <w:pStyle w:val="23"/>
        <w:framePr w:w="10094" w:h="5413" w:hRule="exact" w:wrap="none" w:vAnchor="page" w:hAnchor="page" w:x="1455" w:y="890"/>
        <w:shd w:val="clear" w:color="auto" w:fill="auto"/>
        <w:spacing w:before="0" w:after="0" w:line="298" w:lineRule="exact"/>
        <w:ind w:right="380" w:firstLine="780"/>
      </w:pPr>
      <w:r>
        <w:t>С целью повышения эффективности работы СОГ по раскрытию преступлений в дежурные сутки необходимо повысить качество работы руководителей СОГ на месте преступления. Обязать их, помимо участия в производстве следственных действий, определять направление расследования преступления, осуществлять его планирование совместно с членами СОГ. Координировать и контролировать работу членов СОГ.</w:t>
      </w:r>
    </w:p>
    <w:p w:rsidR="008F1C1B" w:rsidRDefault="006D5C06">
      <w:pPr>
        <w:pStyle w:val="23"/>
        <w:framePr w:w="10094" w:h="5413" w:hRule="exact" w:wrap="none" w:vAnchor="page" w:hAnchor="page" w:x="1455" w:y="890"/>
        <w:shd w:val="clear" w:color="auto" w:fill="auto"/>
        <w:spacing w:before="0" w:after="0" w:line="298" w:lineRule="exact"/>
        <w:ind w:right="380" w:firstLine="780"/>
      </w:pPr>
      <w:r>
        <w:t>Результаты в оперативно-служебной деятельности напрямую зависят от комплектования подразделений. Штатная численность аттестованного состава на 31 декабря 2023 года составляет - 161 единицы, старший, средний начсостав - 119 единиц, рядовой и младший начсостав - 42 единицы, гражданский персонал - 19.5 единиц, государственные гражданские служащие - 4 единицы.</w:t>
      </w:r>
    </w:p>
    <w:p w:rsidR="008F1C1B" w:rsidRDefault="006D5C06">
      <w:pPr>
        <w:pStyle w:val="23"/>
        <w:framePr w:w="10094" w:h="5413" w:hRule="exact" w:wrap="none" w:vAnchor="page" w:hAnchor="page" w:x="1455" w:y="890"/>
        <w:shd w:val="clear" w:color="auto" w:fill="auto"/>
        <w:spacing w:before="0" w:after="0" w:line="298" w:lineRule="exact"/>
        <w:ind w:firstLine="660"/>
        <w:jc w:val="left"/>
      </w:pPr>
      <w:r>
        <w:t>По состоянию на отчетный период некомплект личного состава в ОМВД составляет 41 ед. (25,4 %). АППГ - 28 ед. (17,2%).</w:t>
      </w:r>
    </w:p>
    <w:p w:rsidR="008F1C1B" w:rsidRDefault="006D5C06">
      <w:pPr>
        <w:pStyle w:val="50"/>
        <w:framePr w:wrap="none" w:vAnchor="page" w:hAnchor="page" w:x="1455" w:y="6876"/>
        <w:shd w:val="clear" w:color="auto" w:fill="auto"/>
        <w:spacing w:before="0" w:after="0" w:line="260" w:lineRule="exact"/>
      </w:pPr>
      <w:r>
        <w:t>Штаб ОМВД России по Холмскому городскому округу</w:t>
      </w:r>
    </w:p>
    <w:p w:rsidR="008F1C1B" w:rsidRDefault="008F1C1B">
      <w:pPr>
        <w:rPr>
          <w:sz w:val="2"/>
          <w:szCs w:val="2"/>
        </w:rPr>
      </w:pPr>
    </w:p>
    <w:sectPr w:rsidR="008F1C1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D0B" w:rsidRDefault="001A6D0B">
      <w:r>
        <w:separator/>
      </w:r>
    </w:p>
  </w:endnote>
  <w:endnote w:type="continuationSeparator" w:id="0">
    <w:p w:rsidR="001A6D0B" w:rsidRDefault="001A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D0B" w:rsidRDefault="001A6D0B"/>
  </w:footnote>
  <w:footnote w:type="continuationSeparator" w:id="0">
    <w:p w:rsidR="001A6D0B" w:rsidRDefault="001A6D0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1B"/>
    <w:rsid w:val="001A6D0B"/>
    <w:rsid w:val="001F6FF5"/>
    <w:rsid w:val="005F710A"/>
    <w:rsid w:val="006D5C06"/>
    <w:rsid w:val="007F11B2"/>
    <w:rsid w:val="008F1C1B"/>
    <w:rsid w:val="00A67BD6"/>
    <w:rsid w:val="00A9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A61A2-C7FE-4718-BE61-80D6F843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pt">
    <w:name w:val="Основной текст (4) + 20 pt;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FranklinGothicHeavy17pt-2pt">
    <w:name w:val="Заголовок №1 + Franklin Gothic Heavy;17 pt;Курсив;Интервал -2 pt"/>
    <w:basedOn w:val="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5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FranklinGothicMedium12pt">
    <w:name w:val="Основной текст (2) + Franklin Gothic Medium;12 pt"/>
    <w:basedOn w:val="2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2pt">
    <w:name w:val="Основной текст (2) + Trebuchet MS;12 pt"/>
    <w:basedOn w:val="2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pt">
    <w:name w:val="Основной текст (2) + Интервал 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ranklinGothicMedium12pt0">
    <w:name w:val="Основной текст (2) + Franklin Gothic Medium;12 pt"/>
    <w:basedOn w:val="22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240" w:line="274" w:lineRule="exact"/>
      <w:ind w:hanging="140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720" w:line="0" w:lineRule="atLeast"/>
      <w:jc w:val="center"/>
      <w:outlineLvl w:val="1"/>
    </w:pPr>
    <w:rPr>
      <w:rFonts w:ascii="Times New Roman" w:eastAsia="Times New Roman" w:hAnsi="Times New Roman" w:cs="Times New Roman"/>
      <w:i/>
      <w:iCs/>
      <w:spacing w:val="-30"/>
      <w:sz w:val="32"/>
      <w:szCs w:val="3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360" w:after="240" w:line="30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380" w:after="2940" w:line="23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pacing w:val="-10"/>
      <w:sz w:val="13"/>
      <w:szCs w:val="13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8">
    <w:name w:val="Balloon Text"/>
    <w:basedOn w:val="a"/>
    <w:link w:val="a9"/>
    <w:uiPriority w:val="99"/>
    <w:semiHidden/>
    <w:unhideWhenUsed/>
    <w:rsid w:val="001F6FF5"/>
    <w:rPr>
      <w:rFonts w:ascii="Franklin Gothic Medium" w:hAnsi="Franklin Gothic Medium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6FF5"/>
    <w:rPr>
      <w:rFonts w:ascii="Franklin Gothic Medium" w:hAnsi="Franklin Gothic Medium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cp:lastPrinted>2024-06-03T05:42:00Z</cp:lastPrinted>
  <dcterms:created xsi:type="dcterms:W3CDTF">2024-06-03T02:01:00Z</dcterms:created>
  <dcterms:modified xsi:type="dcterms:W3CDTF">2024-06-03T05:44:00Z</dcterms:modified>
</cp:coreProperties>
</file>